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CURRENT REPORT</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 2021</w:t>
      </w:r>
    </w:p>
    <w:p>
      <w:pPr>
        <w:spacing w:after="0" w:line="201"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Clover Health Investments, Corp.</w:t>
      </w:r>
    </w:p>
    <w:p>
      <w:pPr>
        <w:spacing w:after="0" w:line="3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24"/>
          </w:cols>
          <w:pgMar w:left="436" w:top="341" w:right="439" w:bottom="1440" w:gutter="0" w:footer="0" w:header="0"/>
        </w:sectPr>
      </w:pPr>
    </w:p>
    <w:p>
      <w:pPr>
        <w:spacing w:after="0" w:line="232"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001-39252</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98-1515192</w:t>
      </w:r>
    </w:p>
    <w:p>
      <w:pPr>
        <w:spacing w:after="0" w:line="31" w:lineRule="exact"/>
        <w:rPr>
          <w:sz w:val="24"/>
          <w:szCs w:val="24"/>
          <w:color w:val="auto"/>
        </w:rPr>
      </w:pPr>
    </w:p>
    <w:p>
      <w:pPr>
        <w:sectPr>
          <w:pgSz w:w="11900" w:h="16838" w:orient="portrait"/>
          <w:cols w:equalWidth="0" w:num="3">
            <w:col w:w="4504" w:space="720"/>
            <w:col w:w="288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41"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725 Cool Springs Boulevard, Suite 320,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024"/>
          </w:cols>
          <w:pgMar w:left="436" w:top="341" w:right="439" w:bottom="1440" w:gutter="0" w:footer="0" w:header="0"/>
          <w:type w:val="continuous"/>
        </w:sectPr>
      </w:pPr>
    </w:p>
    <w:p>
      <w:pPr>
        <w:spacing w:after="0" w:line="20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Registrant’s telephone number, including area code: (201) 432-2133</w:t>
      </w:r>
    </w:p>
    <w:p>
      <w:pPr>
        <w:spacing w:after="0" w:line="2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of $0.00001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CLOV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Redeemable Warrants, each whole warrant</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CLOVW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exercisable for one Class A Common Stock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Clover Health Investments, Corp. (the “Company”) is filing this Current Report on Form 8-K for the purpose of updating the prospectus, dated</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January 27, 2021, pursuant to Rule 424(b) promulgated under the Securities Act of 1933, as amended, relating to the registration statement on Form S-1 (No. 333-252073), filed with the Securities and Exchange Commission on January 27, 2021 and the proxy statement/prospectus, dated December 11, 2020, pursuant to Rule 424(b) promulgated under the Securities Act of 1933, as amended, relating to the registration statement on Form S-4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333-249558), filed with the Securities and Exchange Commission on December 14, 2020.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filing with this Current Report on Form 8-K as Exhibit 99.1 the following financial information: Unaudited Consolidated Balance</w:t>
      </w:r>
    </w:p>
    <w:p>
      <w:pPr>
        <w:spacing w:after="0" w:line="3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Sheets: Selected Metrics as of December 31, 2020 and 2019 and Unaudited Consolidated Statements of Operations for the three months ended December 31, 2020 and 2019 and for the fiscal years ended December 31, 2020 and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List of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88" w:lineRule="exact"/>
        <w:rPr>
          <w:sz w:val="20"/>
          <w:szCs w:val="20"/>
          <w:color w:val="auto"/>
        </w:rPr>
      </w:pPr>
    </w:p>
    <w:p>
      <w:pPr>
        <w:ind w:left="880" w:right="200" w:hanging="876"/>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Unaudited Consolidated Balance Sheets: Selected Metrics as of December 31, 2020 and 2019 and Unaudited Consolidated Statements of</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Operations for the three months ended December 31, 2020 and 2019 and for the fiscal years ended December 31, 2020 and 2019.</w:t>
        </w:r>
      </w:hyperlink>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0" w:right="5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CLOVER HEALTH INVESTMENTS, CORP.</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Wagner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440" w:top="27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 SELECTED METRICS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(Unaudited)</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As of</w:t>
      </w:r>
    </w:p>
    <w:p>
      <w:pPr>
        <w:jc w:val="center"/>
        <w:ind w:left="90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53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4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Selected Balance Sheet Data:</w:t>
            </w:r>
          </w:p>
        </w:tc>
        <w:tc>
          <w:tcPr>
            <w:tcW w:w="38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4740" w:type="dxa"/>
            <w:vAlign w:val="bottom"/>
            <w:gridSpan w:val="3"/>
          </w:tcPr>
          <w:p>
            <w:pPr>
              <w:jc w:val="right"/>
              <w:ind w:right="140"/>
              <w:spacing w:after="0"/>
              <w:rPr>
                <w:sz w:val="20"/>
                <w:szCs w:val="20"/>
                <w:color w:val="auto"/>
              </w:rPr>
            </w:pPr>
            <w:r>
              <w:rPr>
                <w:rFonts w:ascii="Arial" w:cs="Arial" w:eastAsia="Arial" w:hAnsi="Arial"/>
                <w:sz w:val="18"/>
                <w:szCs w:val="18"/>
                <w:color w:val="auto"/>
              </w:rPr>
              <w:t>$ 151,103</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$ 263,327</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267,252</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337,021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Unpaid Claims</w:t>
            </w:r>
          </w:p>
        </w:tc>
        <w:tc>
          <w:tcPr>
            <w:tcW w:w="4740" w:type="dxa"/>
            <w:vAlign w:val="bottom"/>
            <w:gridSpan w:val="3"/>
          </w:tcPr>
          <w:p>
            <w:pPr>
              <w:jc w:val="right"/>
              <w:ind w:right="140"/>
              <w:spacing w:after="0"/>
              <w:rPr>
                <w:sz w:val="20"/>
                <w:szCs w:val="20"/>
                <w:color w:val="auto"/>
              </w:rPr>
            </w:pPr>
            <w:r>
              <w:rPr>
                <w:rFonts w:ascii="Arial" w:cs="Arial" w:eastAsia="Arial" w:hAnsi="Arial"/>
                <w:sz w:val="18"/>
                <w:szCs w:val="18"/>
                <w:color w:val="auto"/>
              </w:rPr>
              <w:t>103,976</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77,886</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0"/>
              </w:rPr>
              <w:t>Notes and securities payable, net of discount and deferred issuance costs</w:t>
            </w:r>
          </w:p>
        </w:tc>
        <w:tc>
          <w:tcPr>
            <w:tcW w:w="4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106,413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57,917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Warrants Payable</w:t>
            </w:r>
          </w:p>
        </w:tc>
        <w:tc>
          <w:tcPr>
            <w:tcW w:w="4740" w:type="dxa"/>
            <w:vAlign w:val="bottom"/>
            <w:gridSpan w:val="3"/>
          </w:tcPr>
          <w:p>
            <w:pPr>
              <w:jc w:val="right"/>
              <w:ind w:right="140"/>
              <w:spacing w:after="0"/>
              <w:rPr>
                <w:sz w:val="20"/>
                <w:szCs w:val="20"/>
                <w:color w:val="auto"/>
              </w:rPr>
            </w:pPr>
            <w:r>
              <w:rPr>
                <w:rFonts w:ascii="Arial" w:cs="Arial" w:eastAsia="Arial" w:hAnsi="Arial"/>
                <w:sz w:val="18"/>
                <w:szCs w:val="18"/>
                <w:color w:val="auto"/>
              </w:rPr>
              <w:t>97,782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17,672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387,888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377,811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4740" w:type="dxa"/>
            <w:vAlign w:val="bottom"/>
            <w:gridSpan w:val="3"/>
          </w:tcPr>
          <w:p>
            <w:pPr>
              <w:jc w:val="right"/>
              <w:ind w:right="140"/>
              <w:spacing w:after="0"/>
              <w:rPr>
                <w:sz w:val="20"/>
                <w:szCs w:val="20"/>
                <w:color w:val="auto"/>
              </w:rPr>
            </w:pPr>
            <w:r>
              <w:rPr>
                <w:rFonts w:ascii="Arial" w:cs="Arial" w:eastAsia="Arial" w:hAnsi="Arial"/>
                <w:sz w:val="18"/>
                <w:szCs w:val="18"/>
                <w:color w:val="auto"/>
              </w:rPr>
              <w:t>447,747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447,747</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4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(568,383)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(488,537)</w:t>
            </w:r>
          </w:p>
        </w:tc>
      </w:tr>
      <w:tr>
        <w:trPr>
          <w:trHeight w:val="365"/>
        </w:trPr>
        <w:tc>
          <w:tcPr>
            <w:tcW w:w="5340" w:type="dxa"/>
            <w:vAlign w:val="bottom"/>
          </w:tcPr>
          <w:p>
            <w:pPr>
              <w:spacing w:after="0"/>
              <w:rPr>
                <w:sz w:val="24"/>
                <w:szCs w:val="24"/>
                <w:color w:val="auto"/>
              </w:rPr>
            </w:pPr>
          </w:p>
        </w:tc>
        <w:tc>
          <w:tcPr>
            <w:tcW w:w="3860" w:type="dxa"/>
            <w:vAlign w:val="bottom"/>
          </w:tcPr>
          <w:p>
            <w:pPr>
              <w:jc w:val="right"/>
              <w:ind w:right="357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CLOVER HEALTH INVESTMENTS, CORP.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8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7"/>
              </w:rPr>
              <w:t>For the Quarters Ended</w:t>
            </w:r>
          </w:p>
        </w:tc>
        <w:tc>
          <w:tcPr>
            <w:tcW w:w="10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For the Years Ended</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360"/>
              <w:spacing w:after="0" w:line="201" w:lineRule="exact"/>
              <w:rPr>
                <w:sz w:val="20"/>
                <w:szCs w:val="20"/>
                <w:color w:val="auto"/>
              </w:rPr>
            </w:pPr>
            <w:r>
              <w:rPr>
                <w:rFonts w:ascii="Arial" w:cs="Arial" w:eastAsia="Arial" w:hAnsi="Arial"/>
                <w:sz w:val="18"/>
                <w:szCs w:val="18"/>
                <w:color w:val="auto"/>
                <w:w w:val="92"/>
              </w:rPr>
              <w:t>Premiums earned, net (Net of ceded premiums: fourth quarter ended 2020: $216; fourth quarter</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540"/>
              <w:spacing w:after="0"/>
              <w:rPr>
                <w:sz w:val="20"/>
                <w:szCs w:val="20"/>
                <w:color w:val="auto"/>
              </w:rPr>
            </w:pPr>
            <w:r>
              <w:rPr>
                <w:rFonts w:ascii="Arial" w:cs="Arial" w:eastAsia="Arial" w:hAnsi="Arial"/>
                <w:sz w:val="18"/>
                <w:szCs w:val="18"/>
                <w:color w:val="auto"/>
              </w:rPr>
              <w:t>ended 2019: $132; 2020: $599; 2019: $832)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$164,598</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$113,377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665,698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$ 456,926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Investment income, net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2,976</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166,233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115,275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672,888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462,266</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Expenses:</w:t>
            </w: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179,928</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113,204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590,468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450,645</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Salaries and benefits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13,917</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17,801</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71,256</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91,626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40,646</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120,444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94,757</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Premium deficiency reserve (benefit) expense</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(771)</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14,726</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(17,128)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233,862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175,093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765,595</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645,465</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Loss from operations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(67,629)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(59,818)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(92,707)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(183,199)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expense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48,425</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80,328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10,430</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7,518</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35,990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notes and securities discount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21,118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(Gain) loss on derivative</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(51,086)</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(138,561)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138,561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(81,581)</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(78,671)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(91,582)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(363,737)</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5460"/>
              <w:spacing w:after="0"/>
              <w:rPr>
                <w:sz w:val="20"/>
                <w:szCs w:val="20"/>
                <w:color w:val="auto"/>
              </w:rPr>
            </w:pPr>
            <w:r>
              <w:rPr>
                <w:rFonts w:ascii="Arial" w:cs="Arial" w:eastAsia="Arial" w:hAnsi="Arial"/>
                <w:sz w:val="18"/>
                <w:szCs w:val="18"/>
                <w:color w:val="auto"/>
              </w:rPr>
              <w:t>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2021-03-01T16:23:52Z</dcterms:created>
  <dcterms:modified xsi:type="dcterms:W3CDTF">2021-03-01T16:23:52Z</dcterms:modified>
</cp:coreProperties>
</file>