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41251.xml.htm"/>
      <w:bookmarkStart w:id="1" w:name="kswkform4_17912412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Jamie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Medicare Advantage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670"/>
        <w:gridCol w:w="1280"/>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8,750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4.42</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2,794,696</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quarterly vesting of 6.25% of restricted stock units (the "RSUs") on October 3, 2026. The RSUs were originally granted to the Reporting Person on January 3, 2023, with a final vesting on January 3, 2027, subject to the continued service of the Reporting Person on such final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Jamie L. Reynoso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06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3755</Characters>
  <CharactersWithSpaces>4383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