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323597.xml.htm"/>
      <w:bookmarkStart w:id="1" w:name="kswkform4_178432359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Reynoso Jamie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CLOVER HEALTH INVESTMENTS,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NOT APPLICABLE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CLOVER HEALTH INVESTMENTS, CORP. /DE</w:t>
              </w:r>
            </w:hyperlink>
            <w:r>
              <w:rPr/>
              <w:t xml:space="preserve"> [ </w:t>
            </w:r>
            <w:r>
              <w:rPr>
                <w:rFonts w:ascii="Times;serif" w:hAnsi="Times;serif"/>
                <w:color w:val="0000FF"/>
                <w:sz w:val="24"/>
                <w:shd w:fill="FFFFFF" w:val="clear"/>
              </w:rPr>
              <w:t>CLOV</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Medicare Advantage</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2"/>
        <w:gridCol w:w="902"/>
        <w:gridCol w:w="771"/>
        <w:gridCol w:w="599"/>
        <w:gridCol w:w="347"/>
        <w:gridCol w:w="885"/>
        <w:gridCol w:w="452"/>
        <w:gridCol w:w="710"/>
        <w:gridCol w:w="1275"/>
        <w:gridCol w:w="993"/>
        <w:gridCol w:w="9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4,839</w:t>
            </w:r>
            <w:r>
              <w:rPr>
                <w:rFonts w:ascii="Times;serif" w:hAnsi="Times;serif"/>
                <w:color w:val="008000"/>
                <w:position w:val="7"/>
                <w:sz w:val="16"/>
                <w:sz w:val="20"/>
                <w:shd w:fill="FFFFFF" w:val="clear"/>
              </w:rPr>
              <w:t>(1)</w:t>
            </w:r>
            <w:r>
              <w:rPr/>
              <w:t xml:space="preserve"> </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4.53</w:t>
            </w:r>
            <w:r>
              <w:rPr>
                <w:rFonts w:ascii="Times;serif" w:hAnsi="Times;serif"/>
                <w:color w:val="008000"/>
                <w:position w:val="7"/>
                <w:sz w:val="16"/>
                <w:sz w:val="20"/>
                <w:shd w:fill="FFFFFF" w:val="clear"/>
              </w:rPr>
              <w:t>(2)</w:t>
            </w:r>
            <w:r>
              <w:rPr/>
              <w:t xml:space="preserve"> </w:t>
            </w:r>
          </w:p>
        </w:tc>
        <w:tc>
          <w:tcPr>
            <w:tcW w:w="12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2,814,640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in this Form 4 was effected pursuant to a Rule 10b5-1 trading plan adopted by the Reporting Person on March 12,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$4.35 to $4.63, inclusive. The Reporting Person undertakes to provide to the Issuer, any securityholder of the Issuer, or the staff of the Securities and Exchange Commission (the "SEC"), upon request, full information regarding the number of shares sold at each separate price within the range set forth in this footnote (2)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/s/Peter J. Rivas as attorney-in-fact for Jamie L. Reynoso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39066" TargetMode="External"/><Relationship Id="rId5" Type="http://schemas.openxmlformats.org/officeDocument/2006/relationships/hyperlink" Target="http://www.sec.gov/cgi-bin/browse-edgar?action=getcompany&amp;CIK=00018011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678</Words>
  <Characters>3642</Characters>
  <CharactersWithSpaces>4258</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