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5556.xml.htm"/>
      <w:bookmarkStart w:id="1" w:name="kswkform4_17842355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Toy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62,711</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r>
              <w:rPr>
                <w:rFonts w:ascii="Times;serif" w:hAnsi="Times;serif"/>
                <w:color w:val="008000"/>
                <w:position w:val="7"/>
                <w:sz w:val="16"/>
                <w:sz w:val="20"/>
                <w:shd w:fill="FFFFFF" w:val="clear"/>
              </w:rPr>
              <w:t>(2)</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9,547,114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("RSUs") originally granted to the Reporting Person on October 15, 2024. The remaining RSUs vest quarterly in equal installments of 6.25%, with the final vesting date occurring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$4.72,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Andrew Toy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8733"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4158</Characters>
  <CharactersWithSpaces>4870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