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535.xml.htm"/>
      <w:bookmarkStart w:id="1" w:name="kswkform4_17842345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THORNTON JOSEPH CLAY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CLOVER HEALTH INVESTMENTS, CORP.</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CLOVER HEALTH INVESTMENTS, CORP. /DE</w:t>
              </w:r>
            </w:hyperlink>
            <w:r>
              <w:rPr/>
              <w:t xml:space="preserve"> [ </w:t>
            </w:r>
            <w:r>
              <w:rPr>
                <w:rFonts w:ascii="Times;serif" w:hAnsi="Times;serif"/>
                <w:color w:val="0000FF"/>
                <w:sz w:val="24"/>
                <w:shd w:fill="FFFFFF" w:val="clear"/>
              </w:rPr>
              <w:t>CLOV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10"/>
        <w:gridCol w:w="1275"/>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4,630</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r>
              <w:rPr>
                <w:rFonts w:ascii="Times;serif" w:hAnsi="Times;serif"/>
                <w:color w:val="008000"/>
                <w:position w:val="7"/>
                <w:sz w:val="16"/>
                <w:sz w:val="20"/>
                <w:shd w:fill="FFFFFF" w:val="clear"/>
              </w:rPr>
              <w:t>(2)</w:t>
            </w:r>
            <w:r>
              <w:rPr/>
              <w:t xml:space="preserve"> </w:t>
            </w:r>
          </w:p>
        </w:tc>
        <w:tc>
          <w:tcPr>
            <w:tcW w:w="12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1,212,954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represent shares of Class A Common Stock required to be sold by the Reporting Person to cover tax withholding obligations in connection with the vesting of 6.25% of restricted stock units (the "RSUs") on July 15, 2026. The RSUs were originally granted to the Reporting Person on October 15, 2024. The remaining RSUs vest quarterly in equal installments of 6.25%, with the final vesting date occurring on October 15, 2028, subject to the continued service of the Reporting Person on each such vesting date.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$4.67 to $4.73,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J. Rivas as attorney-in-fact for Joseph Clay Thornton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28794" TargetMode="External"/><Relationship Id="rId5" Type="http://schemas.openxmlformats.org/officeDocument/2006/relationships/hyperlink" Target="http://www.sec.gov/cgi-bin/browse-edgar?action=getcompany&amp;CIK=0001801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782</Words>
  <Characters>4179</Characters>
  <CharactersWithSpaces>4900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